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F" w:rsidRPr="00624D6F" w:rsidRDefault="00624D6F" w:rsidP="00624D6F">
      <w:pPr>
        <w:autoSpaceDE w:val="0"/>
        <w:autoSpaceDN w:val="0"/>
        <w:adjustRightInd w:val="0"/>
        <w:rPr>
          <w:rFonts w:ascii="Arial" w:eastAsia="Calibri" w:hAnsi="Arial" w:cs="Arial"/>
          <w:b/>
          <w:color w:val="FF2525"/>
          <w:lang w:val="hu-HU" w:eastAsia="hu-HU" w:bidi="hu-HU"/>
        </w:rPr>
      </w:pPr>
      <w:r w:rsidRPr="00624D6F">
        <w:rPr>
          <w:rFonts w:ascii="Arial" w:eastAsia="Calibri" w:hAnsi="Arial" w:cs="Arial"/>
          <w:b/>
          <w:color w:val="FF2525"/>
          <w:lang w:val="hu-HU" w:eastAsia="hu-HU" w:bidi="hu-HU"/>
        </w:rPr>
        <w:t xml:space="preserve">HIRDETMÉNY- CRS </w:t>
      </w:r>
      <w:r w:rsidRPr="009A3561">
        <w:rPr>
          <w:rFonts w:ascii="Arial" w:eastAsia="Calibri" w:hAnsi="Arial" w:cs="Arial"/>
          <w:b/>
          <w:color w:val="FF2525"/>
          <w:lang w:val="hu-HU" w:eastAsia="hu-HU" w:bidi="hu-HU"/>
        </w:rPr>
        <w:t xml:space="preserve">(Common Reporting Standard) </w:t>
      </w:r>
      <w:r w:rsidRPr="00624D6F">
        <w:rPr>
          <w:rFonts w:ascii="Arial" w:eastAsia="Calibri" w:hAnsi="Arial" w:cs="Arial"/>
          <w:b/>
          <w:color w:val="FF2525"/>
          <w:lang w:val="hu-HU" w:eastAsia="hu-HU" w:bidi="hu-HU"/>
        </w:rPr>
        <w:t>Témakörben</w:t>
      </w: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DTL Caspari T"/>
          <w:b/>
          <w:color w:val="000000"/>
          <w:sz w:val="20"/>
          <w:szCs w:val="20"/>
          <w:lang w:val="hu-HU" w:eastAsia="hu-HU" w:bidi="hu-HU"/>
        </w:rPr>
      </w:pP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DTL Caspari T"/>
          <w:b/>
          <w:color w:val="000000"/>
          <w:sz w:val="20"/>
          <w:szCs w:val="20"/>
          <w:lang w:val="hu-HU" w:eastAsia="hu-HU" w:bidi="hu-HU"/>
        </w:rPr>
      </w:pP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b/>
          <w:color w:val="000000"/>
          <w:sz w:val="22"/>
          <w:szCs w:val="22"/>
          <w:lang w:val="hu-HU" w:eastAsia="hu-HU" w:bidi="hu-HU"/>
        </w:rPr>
        <w:t>A Common Reporting Standard az adóügyekben történő, országhatárokon átnyúló automatikus információcserét szabályozza. A 2016-os induláskor úgynevezett „Early Adopter“-ként több, mint 50 ország vesz benne részt. Eddig összesen több, mint 90 ország voksolt az országhatárokon átnyúló adójogi átláthatóság mellett.</w:t>
      </w:r>
    </w:p>
    <w:p w:rsidR="00624D6F" w:rsidRPr="00624D6F" w:rsidRDefault="00624D6F" w:rsidP="00624D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Az adóelkerülés elleni küzdelemben bevezetésre került automatikus információcsere globális modellje, szerint 2016. január 1-től a pénzügyi intézményeknek minden olyan ügyfél számláját jelenteniük kell, aki az egyezményhez csatlakozott országok valamelyikében adóügyi illetékességgel rendelkezik.</w:t>
      </w:r>
    </w:p>
    <w:p w:rsidR="00624D6F" w:rsidRPr="009A3561" w:rsidRDefault="00624D6F" w:rsidP="00624D6F">
      <w:pPr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 A Gazdasági Együttműködési és Fejlesztési Szervezet (OECD) 2014. o</w:t>
      </w:r>
      <w:bookmarkStart w:id="0" w:name="_GoBack"/>
      <w:bookmarkEnd w:id="0"/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któber 29. napi Globális Fórumán a résztvevő országok multilaterális közigazgatási egyezményt írtak alá a pénzügyi információk automatikus cseréjéről (Common Reporting Standard, rövidítve: CRS). Ennek az egyezménynek az aláírásával 51 ország kötelezi magát ennek a standardnak a megvalósítására, és a hatóságok közötti (többségében) 2017-ben meginduló adatátadásra. Az Európai Unió szintjén a Common Reporting Standard az EU hivatali jogsegély szolgálati irányelvében került rögzítésre, amelyet minden tagállamban meg kell valósítani.</w:t>
      </w:r>
    </w:p>
    <w:p w:rsidR="00624D6F" w:rsidRPr="00624D6F" w:rsidRDefault="00624D6F" w:rsidP="00624D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lang w:val="hu-HU" w:eastAsia="hu-HU" w:bidi="hu-HU"/>
        </w:rPr>
      </w:pPr>
    </w:p>
    <w:p w:rsidR="00624D6F" w:rsidRPr="009A3561" w:rsidRDefault="00624D6F" w:rsidP="00624D6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FF0000"/>
          <w:lang w:val="hu-HU" w:eastAsia="hu-HU" w:bidi="hu-HU"/>
        </w:rPr>
      </w:pPr>
      <w:r w:rsidRPr="009A3561">
        <w:rPr>
          <w:rFonts w:ascii="Arial" w:eastAsia="Calibri" w:hAnsi="Arial" w:cs="DTL Caspari T"/>
          <w:b/>
          <w:bCs/>
          <w:color w:val="FF0000"/>
          <w:lang w:val="hu-HU" w:eastAsia="hu-HU" w:bidi="hu-HU"/>
        </w:rPr>
        <w:t xml:space="preserve">Milyen időtávot irányoznak elő? </w:t>
      </w: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ind w:left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Az EU tagállamai és több mint 20 harmadik állam – az úgynevezett „Early Adopter"-ek először a 2017. évben fogják jelenteni a 2016-os évet érintő pénzügyi információkat. A résztvevő országok bankjai 2016.1.1. napjától kötelesek az ügyfelek illetőségvizsgálatát elvégezni. </w:t>
      </w:r>
    </w:p>
    <w:p w:rsidR="00624D6F" w:rsidRPr="00624D6F" w:rsidRDefault="00624D6F" w:rsidP="00624D6F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FF0000"/>
          <w:lang w:val="hu-HU" w:eastAsia="hu-HU" w:bidi="hu-HU"/>
        </w:rPr>
      </w:pPr>
      <w:r w:rsidRPr="009A3561">
        <w:rPr>
          <w:rFonts w:ascii="Arial" w:eastAsia="Calibri" w:hAnsi="Arial" w:cs="DTL Caspari T"/>
          <w:b/>
          <w:bCs/>
          <w:color w:val="FF0000"/>
          <w:lang w:val="hu-HU" w:eastAsia="hu-HU" w:bidi="hu-HU"/>
        </w:rPr>
        <w:t xml:space="preserve">Mit jelent a CRS a bankok és ügyfeleik számára? </w:t>
      </w:r>
    </w:p>
    <w:p w:rsidR="00624D6F" w:rsidRPr="00624D6F" w:rsidRDefault="00624D6F" w:rsidP="00624D6F">
      <w:pPr>
        <w:autoSpaceDE w:val="0"/>
        <w:autoSpaceDN w:val="0"/>
        <w:adjustRightInd w:val="0"/>
        <w:spacing w:line="241" w:lineRule="atLeast"/>
        <w:ind w:left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A CRS két lényeges feladatra kötelezi a bankokat: </w:t>
      </w:r>
    </w:p>
    <w:p w:rsidR="00624D6F" w:rsidRPr="00624D6F" w:rsidRDefault="00624D6F" w:rsidP="00624D6F">
      <w:pPr>
        <w:autoSpaceDE w:val="0"/>
        <w:autoSpaceDN w:val="0"/>
        <w:adjustRightInd w:val="0"/>
        <w:spacing w:line="241" w:lineRule="atLeast"/>
        <w:ind w:left="240" w:hanging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– </w:t>
      </w: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ab/>
        <w:t xml:space="preserve">Az ügyfelek adóügyi illetőségének </w:t>
      </w:r>
      <w:r w:rsidRPr="009A3561">
        <w:rPr>
          <w:rFonts w:ascii="Arial" w:eastAsia="Calibri" w:hAnsi="Arial" w:cs="DTL Caspari T"/>
          <w:b/>
          <w:color w:val="000000"/>
          <w:sz w:val="22"/>
          <w:szCs w:val="22"/>
          <w:lang w:val="hu-HU" w:eastAsia="hu-HU" w:bidi="hu-HU"/>
        </w:rPr>
        <w:t>vizsgálata</w:t>
      </w: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ind w:left="240" w:hanging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– Az egy vagy több résztvevő államban adóügyi illetőséggel rendelkező ügyfelek </w:t>
      </w:r>
      <w:r w:rsidRPr="009A3561">
        <w:rPr>
          <w:rFonts w:ascii="Arial" w:eastAsia="Calibri" w:hAnsi="Arial" w:cs="DTL Caspari T"/>
          <w:b/>
          <w:color w:val="000000"/>
          <w:sz w:val="22"/>
          <w:szCs w:val="22"/>
          <w:lang w:val="hu-HU" w:eastAsia="hu-HU" w:bidi="hu-HU"/>
        </w:rPr>
        <w:t>automatikus jelentése</w:t>
      </w: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.</w:t>
      </w: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FF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FF0000"/>
          <w:lang w:val="hu-HU" w:eastAsia="hu-HU" w:bidi="hu-HU"/>
        </w:rPr>
      </w:pPr>
      <w:r w:rsidRPr="009A3561">
        <w:rPr>
          <w:rFonts w:ascii="Arial" w:eastAsia="Calibri" w:hAnsi="Arial" w:cs="DTL Caspari T"/>
          <w:b/>
          <w:bCs/>
          <w:color w:val="FF0000"/>
          <w:lang w:val="hu-HU" w:eastAsia="hu-HU" w:bidi="hu-HU"/>
        </w:rPr>
        <w:t>Miként történik az ügyfelek adóügyi illetőségének megállapítása?</w:t>
      </w:r>
    </w:p>
    <w:p w:rsidR="00624D6F" w:rsidRPr="00624D6F" w:rsidRDefault="00624D6F" w:rsidP="00624D6F">
      <w:pPr>
        <w:autoSpaceDE w:val="0"/>
        <w:autoSpaceDN w:val="0"/>
        <w:adjustRightInd w:val="0"/>
        <w:spacing w:line="241" w:lineRule="atLeast"/>
        <w:ind w:left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A 2016. január 1. napájától ba</w:t>
      </w:r>
      <w:r w:rsidR="009A3561"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nkszámlát létesítő új ügyfelek </w:t>
      </w: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kötelesek nyilatkozni adóügyi illetőségükre vonatkozóan. A 2016. január 1. napját meg</w:t>
      </w:r>
      <w:r w:rsidR="009A3561"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előzően is számlavezető, tehát </w:t>
      </w: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meglévő ügyfelek adóügyi illetőségének megállapítása a jogszabályi előírásoknak megfelelően a banki rendszerben rögzített ügyféladatok alapján történik. </w:t>
      </w: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ind w:left="240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A résztvevő országok arra kötelezték magukat, hogy támogatást nyújtanak az adóköteles személyeknek adóügyi illetőségük megállapításánál. A bankoknak azonban nem szabad ügyfeleiknek azok adójogi illetősége tekintetében tanácsadást nyújtani.</w:t>
      </w: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FF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FF0000"/>
          <w:lang w:val="hu-HU" w:eastAsia="hu-HU" w:bidi="hu-HU"/>
        </w:rPr>
      </w:pPr>
      <w:r w:rsidRPr="009A3561">
        <w:rPr>
          <w:rFonts w:ascii="Arial" w:eastAsia="Calibri" w:hAnsi="Arial" w:cs="DTL Caspari T"/>
          <w:b/>
          <w:bCs/>
          <w:color w:val="FF0000"/>
          <w:lang w:val="hu-HU" w:eastAsia="hu-HU" w:bidi="hu-HU"/>
        </w:rPr>
        <w:t xml:space="preserve">Mi kerül jelentésre? </w:t>
      </w:r>
    </w:p>
    <w:p w:rsidR="00624D6F" w:rsidRPr="009A3561" w:rsidRDefault="00624D6F" w:rsidP="00624D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a Jelentendő Pénzügyi Számla tulajdonosának neve, címe, illetőség szerinti állam(ok), adóazonosító szám (ha ilyennel rendelkezik), valamint magánszemély esetében születési helye és ideje;</w:t>
      </w:r>
    </w:p>
    <w:p w:rsidR="00624D6F" w:rsidRPr="009A3561" w:rsidRDefault="00624D6F" w:rsidP="00624D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a Jelentendő Ellenőrzést gyakorló személy neve, lakcíme, adóazonosító száma, születési helye és ideje;</w:t>
      </w:r>
    </w:p>
    <w:p w:rsidR="00624D6F" w:rsidRPr="009A3561" w:rsidRDefault="00624D6F" w:rsidP="00624D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Jelentendő Pénzügyi Számla Száma</w:t>
      </w:r>
    </w:p>
    <w:p w:rsidR="00624D6F" w:rsidRPr="009A3561" w:rsidRDefault="00624D6F" w:rsidP="00624D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 xml:space="preserve"> Jelentő Magyar Pénzügyi Intézmény neve és azonosító Száma</w:t>
      </w:r>
    </w:p>
    <w:p w:rsidR="00624D6F" w:rsidRPr="009A3561" w:rsidRDefault="00624D6F" w:rsidP="00624D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lastRenderedPageBreak/>
        <w:t>a számlának az adóév utolsó napján fennálló egyenlege (számlaszám, számlaegyenleg, hozamok, értékesítési árbevételek).</w:t>
      </w: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FF0000"/>
          <w:lang w:val="hu-HU" w:eastAsia="hu-HU" w:bidi="hu-HU"/>
        </w:rPr>
      </w:pPr>
      <w:r w:rsidRPr="009A3561">
        <w:rPr>
          <w:rFonts w:ascii="Arial" w:eastAsia="Calibri" w:hAnsi="Arial" w:cs="DTL Caspari T"/>
          <w:b/>
          <w:bCs/>
          <w:color w:val="FF0000"/>
          <w:lang w:val="hu-HU" w:eastAsia="hu-HU" w:bidi="hu-HU"/>
        </w:rPr>
        <w:t xml:space="preserve">Sor kerülhet-e jelentésre az ügyfél hozzájárulása nélkül is? </w:t>
      </w:r>
    </w:p>
    <w:p w:rsidR="00624D6F" w:rsidRPr="009A3561" w:rsidRDefault="00624D6F" w:rsidP="00624D6F">
      <w:pPr>
        <w:autoSpaceDE w:val="0"/>
        <w:autoSpaceDN w:val="0"/>
        <w:adjustRightInd w:val="0"/>
        <w:spacing w:line="241" w:lineRule="atLeast"/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DTL Caspari T"/>
          <w:color w:val="000000"/>
          <w:sz w:val="22"/>
          <w:szCs w:val="22"/>
          <w:lang w:val="hu-HU" w:eastAsia="hu-HU" w:bidi="hu-HU"/>
        </w:rPr>
        <w:t>Minden pénzintézet köteles az információk első alkalommal történő továbbítása előtt általános formában közölni az érintett személyekkel, vagy számukra hozzáférhetővé tenni, hogy az automatikus információcsere keretében banki adatok továbbítására kerül sor. A banktitok alóli felmentésre és a jelentéshez történő adatvédelmi hozzájárulásra nincs szükség.</w:t>
      </w: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  <w:r w:rsidRPr="009A3561"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  <w:t>A Jelentő Magyar Pénzügyi Intézmény adatszolgáltatási kötelezettségét az adóévet követő év június 30 napjáig teljesíti az állami adóhatósághoz. Az állami adóhatóság 2016. január 1-től kezdődő adatszolgáltatás alapjául szolgáló időszakot illetően, az adóévet követő szeptember 30-ig közli az Európai Unió tagállama vagy más állam hatáskörrel rendelkező hatóságával a számlatulajdonosra, és a számlára vonatkozó jogszabály szerinti adatokat.</w:t>
      </w:r>
    </w:p>
    <w:p w:rsidR="00624D6F" w:rsidRPr="009A3561" w:rsidRDefault="00624D6F" w:rsidP="00624D6F">
      <w:pPr>
        <w:jc w:val="both"/>
        <w:rPr>
          <w:rFonts w:ascii="Arial" w:eastAsia="Calibri" w:hAnsi="Arial" w:cs="Arial"/>
          <w:color w:val="000000"/>
          <w:sz w:val="22"/>
          <w:szCs w:val="22"/>
          <w:lang w:val="hu-HU" w:eastAsia="hu-HU" w:bidi="hu-HU"/>
        </w:rPr>
      </w:pPr>
    </w:p>
    <w:p w:rsidR="009560DB" w:rsidRPr="009A3561" w:rsidRDefault="009560DB" w:rsidP="00FD5B03">
      <w:pPr>
        <w:rPr>
          <w:sz w:val="22"/>
          <w:szCs w:val="22"/>
        </w:rPr>
      </w:pPr>
    </w:p>
    <w:sectPr w:rsidR="009560DB" w:rsidRPr="009A3561" w:rsidSect="004C5734">
      <w:headerReference w:type="default" r:id="rId7"/>
      <w:footerReference w:type="default" r:id="rId8"/>
      <w:pgSz w:w="11900" w:h="16840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C7" w:rsidRDefault="00AB55C7" w:rsidP="00266FF5">
      <w:r>
        <w:separator/>
      </w:r>
    </w:p>
  </w:endnote>
  <w:endnote w:type="continuationSeparator" w:id="0">
    <w:p w:rsidR="00AB55C7" w:rsidRDefault="00AB55C7" w:rsidP="002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TL Caspari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F5" w:rsidRDefault="00266FF5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-667385</wp:posOffset>
          </wp:positionV>
          <wp:extent cx="7559040" cy="1307592"/>
          <wp:effectExtent l="25400" t="0" r="10160" b="0"/>
          <wp:wrapNone/>
          <wp:docPr id="3" name="Bild 3" descr="MAILBOX:GRAFIK:Marie-Christine:Oberbank:Word-Vorlage:Vorlagen 2:AUT: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LBOX:GRAFIK:Marie-Christine:Oberbank:Word-Vorlage:Vorlagen 2:AUT: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0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C7" w:rsidRDefault="00AB55C7" w:rsidP="00266FF5">
      <w:r>
        <w:separator/>
      </w:r>
    </w:p>
  </w:footnote>
  <w:footnote w:type="continuationSeparator" w:id="0">
    <w:p w:rsidR="00AB55C7" w:rsidRDefault="00AB55C7" w:rsidP="0026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BB2" w:rsidRPr="00443BB2" w:rsidRDefault="00045C87" w:rsidP="00443BB2">
    <w:pPr>
      <w:tabs>
        <w:tab w:val="right" w:pos="9639"/>
      </w:tabs>
      <w:spacing w:after="20"/>
      <w:ind w:left="-567" w:right="-567"/>
      <w:rPr>
        <w:rFonts w:ascii="Arial" w:eastAsia="Times New Roman" w:hAnsi="Arial" w:cs="Arial"/>
        <w:color w:val="5F5F5F"/>
        <w:spacing w:val="14"/>
        <w:sz w:val="12"/>
        <w:szCs w:val="12"/>
        <w:lang w:val="hu-HU" w:eastAsia="hu-HU"/>
      </w:rPr>
    </w:pPr>
    <w:r>
      <w:rPr>
        <w:rFonts w:ascii="Arial" w:eastAsia="Times New Roman" w:hAnsi="Arial" w:cs="Arial"/>
        <w:color w:val="5F5F5F"/>
        <w:spacing w:val="14"/>
        <w:sz w:val="12"/>
        <w:szCs w:val="12"/>
        <w:lang w:val="hu-HU" w:eastAsia="hu-HU"/>
      </w:rPr>
      <w:t>ikhu</w:t>
    </w:r>
    <w:r w:rsidR="00624D6F">
      <w:rPr>
        <w:rFonts w:ascii="Arial" w:eastAsia="Times New Roman" w:hAnsi="Arial" w:cs="Arial"/>
        <w:color w:val="5F5F5F"/>
        <w:spacing w:val="14"/>
        <w:sz w:val="12"/>
        <w:szCs w:val="12"/>
        <w:lang w:val="hu-HU" w:eastAsia="hu-HU"/>
      </w:rPr>
      <w:t>_crs_infobl</w:t>
    </w:r>
    <w:r w:rsidR="00443BB2" w:rsidRPr="00443BB2">
      <w:rPr>
        <w:rFonts w:ascii="Arial" w:eastAsia="Times New Roman" w:hAnsi="Arial" w:cs="Arial"/>
        <w:color w:val="5F5F5F"/>
        <w:spacing w:val="14"/>
        <w:sz w:val="12"/>
        <w:szCs w:val="12"/>
        <w:lang w:val="hu-HU" w:eastAsia="hu-HU"/>
      </w:rPr>
      <w:t>.docx</w:t>
    </w:r>
  </w:p>
  <w:p w:rsidR="00443BB2" w:rsidRPr="00443BB2" w:rsidRDefault="00624D6F" w:rsidP="00443BB2">
    <w:pPr>
      <w:tabs>
        <w:tab w:val="right" w:pos="9639"/>
      </w:tabs>
      <w:ind w:left="-567" w:right="-569"/>
      <w:rPr>
        <w:rFonts w:ascii="Arial" w:eastAsia="Times New Roman" w:hAnsi="Arial" w:cs="Arial"/>
        <w:color w:val="5F5F5F"/>
        <w:spacing w:val="14"/>
        <w:sz w:val="12"/>
        <w:szCs w:val="12"/>
        <w:lang w:val="de-AT" w:eastAsia="de-AT"/>
      </w:rPr>
    </w:pPr>
    <w:r>
      <w:rPr>
        <w:rFonts w:ascii="Arial" w:eastAsia="Times New Roman" w:hAnsi="Arial" w:cs="Arial"/>
        <w:color w:val="5F5F5F"/>
        <w:spacing w:val="14"/>
        <w:sz w:val="12"/>
        <w:szCs w:val="12"/>
        <w:lang w:val="hu-HU" w:eastAsia="hu-HU"/>
      </w:rPr>
      <w:t>12 / 2015</w:t>
    </w:r>
  </w:p>
  <w:p w:rsidR="00266FF5" w:rsidRDefault="00A13DCD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6192" behindDoc="1" locked="0" layoutInCell="1" allowOverlap="1" wp14:anchorId="7E69DA60" wp14:editId="3DEB91DB">
          <wp:simplePos x="0" y="0"/>
          <wp:positionH relativeFrom="column">
            <wp:posOffset>-912495</wp:posOffset>
          </wp:positionH>
          <wp:positionV relativeFrom="paragraph">
            <wp:posOffset>-500380</wp:posOffset>
          </wp:positionV>
          <wp:extent cx="7559040" cy="1417320"/>
          <wp:effectExtent l="25400" t="0" r="10160" b="0"/>
          <wp:wrapNone/>
          <wp:docPr id="1" name="Bild 1" descr="MAILBOX:GRAFIK:Marie-Christine:Oberbank:Word-Vorlage:Vorlagen 2:AUT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BOX:GRAFIK:Marie-Christine:Oberbank:Word-Vorlage:Vorlagen 2:AUT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B13"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3A3B5D2" wp14:editId="4A832197">
          <wp:simplePos x="0" y="0"/>
          <wp:positionH relativeFrom="column">
            <wp:posOffset>5943600</wp:posOffset>
          </wp:positionH>
          <wp:positionV relativeFrom="paragraph">
            <wp:posOffset>991235</wp:posOffset>
          </wp:positionV>
          <wp:extent cx="596900" cy="7899400"/>
          <wp:effectExtent l="25400" t="0" r="0" b="0"/>
          <wp:wrapNone/>
          <wp:docPr id="6" name="Bild 6" descr="MAILBOX:GRAFIK:Marie-Christine:Oberbank:Word-Vorlage:Vorlagen 2:AUT:schrif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ILBOX:GRAFIK:Marie-Christine:Oberbank:Word-Vorlage:Vorlagen 2:AUT:schrift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89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6FF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4A5D"/>
    <w:multiLevelType w:val="hybridMultilevel"/>
    <w:tmpl w:val="795679A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57F8E"/>
    <w:multiLevelType w:val="hybridMultilevel"/>
    <w:tmpl w:val="A98C01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OgZFbdLpG9kGiyezGc5LuJvtxNzGfS09ZfkzkmfkudnLC+9BdVICP/NqKGjJ35dVrtkj5AHJM/vABhXpczvog==" w:salt="ndmSImezIE6R65u5Fvfc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5"/>
    <w:rsid w:val="00045C87"/>
    <w:rsid w:val="000E2D32"/>
    <w:rsid w:val="000E7E00"/>
    <w:rsid w:val="00121262"/>
    <w:rsid w:val="001B05EA"/>
    <w:rsid w:val="00266FF5"/>
    <w:rsid w:val="003B3B79"/>
    <w:rsid w:val="003F15B2"/>
    <w:rsid w:val="00443BB2"/>
    <w:rsid w:val="00482F96"/>
    <w:rsid w:val="004C5734"/>
    <w:rsid w:val="0053007F"/>
    <w:rsid w:val="00624D6F"/>
    <w:rsid w:val="00650B1C"/>
    <w:rsid w:val="006E0D36"/>
    <w:rsid w:val="006E1710"/>
    <w:rsid w:val="006F4889"/>
    <w:rsid w:val="00713ECE"/>
    <w:rsid w:val="00725680"/>
    <w:rsid w:val="00735D5F"/>
    <w:rsid w:val="00752646"/>
    <w:rsid w:val="007D1C95"/>
    <w:rsid w:val="007E1F60"/>
    <w:rsid w:val="008F2B13"/>
    <w:rsid w:val="009560DB"/>
    <w:rsid w:val="00991F6C"/>
    <w:rsid w:val="009A3561"/>
    <w:rsid w:val="00A13DCD"/>
    <w:rsid w:val="00AB55C7"/>
    <w:rsid w:val="00D55DB4"/>
    <w:rsid w:val="00E32274"/>
    <w:rsid w:val="00E359F3"/>
    <w:rsid w:val="00EA444E"/>
    <w:rsid w:val="00EE272D"/>
    <w:rsid w:val="00FD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7C0116-5F20-4F34-A41C-BEF14C78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6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6FF5"/>
  </w:style>
  <w:style w:type="paragraph" w:styleId="llb">
    <w:name w:val="footer"/>
    <w:basedOn w:val="Norml"/>
    <w:link w:val="llbChar"/>
    <w:uiPriority w:val="99"/>
    <w:unhideWhenUsed/>
    <w:rsid w:val="00266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FF5"/>
  </w:style>
  <w:style w:type="paragraph" w:styleId="Buborkszveg">
    <w:name w:val="Balloon Text"/>
    <w:basedOn w:val="Norml"/>
    <w:link w:val="BuborkszvegChar"/>
    <w:uiPriority w:val="99"/>
    <w:semiHidden/>
    <w:unhideWhenUsed/>
    <w:rsid w:val="00266FF5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6FF5"/>
    <w:rPr>
      <w:rFonts w:ascii="Lucida Grande" w:hAnsi="Lucida Grande"/>
      <w:sz w:val="18"/>
      <w:szCs w:val="1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E0D36"/>
    <w:rPr>
      <w:rFonts w:ascii="Consolas" w:eastAsiaTheme="minorHAnsi" w:hAnsi="Consolas" w:cs="Times New Roman"/>
      <w:sz w:val="21"/>
      <w:szCs w:val="21"/>
      <w:lang w:val="hu-HU"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E0D36"/>
    <w:rPr>
      <w:rFonts w:ascii="Consolas" w:eastAsiaTheme="minorHAnsi" w:hAnsi="Consolas" w:cs="Times New Roman"/>
      <w:sz w:val="21"/>
      <w:szCs w:val="21"/>
      <w:lang w:val="hu-HU" w:eastAsia="hu-HU"/>
    </w:rPr>
  </w:style>
  <w:style w:type="paragraph" w:styleId="Listaszerbekezds">
    <w:name w:val="List Paragraph"/>
    <w:basedOn w:val="Norml"/>
    <w:uiPriority w:val="34"/>
    <w:qFormat/>
    <w:rsid w:val="0062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3361</Characters>
  <Application>Microsoft Office Word</Application>
  <DocSecurity>8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Emoke Gyorgypal</cp:lastModifiedBy>
  <cp:revision>2</cp:revision>
  <cp:lastPrinted>2014-08-25T18:02:00Z</cp:lastPrinted>
  <dcterms:created xsi:type="dcterms:W3CDTF">2016-02-17T11:38:00Z</dcterms:created>
  <dcterms:modified xsi:type="dcterms:W3CDTF">2016-02-17T11:38:00Z</dcterms:modified>
</cp:coreProperties>
</file>